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1B6E9" w14:textId="512DD07D" w:rsidR="00782FDF" w:rsidRPr="007E431B" w:rsidRDefault="00782FDF" w:rsidP="00782FDF">
      <w:pPr>
        <w:widowControl w:val="0"/>
        <w:autoSpaceDE w:val="0"/>
        <w:autoSpaceDN w:val="0"/>
        <w:adjustRightInd w:val="0"/>
        <w:spacing w:after="256"/>
        <w:rPr>
          <w:rFonts w:ascii="Times New Roman" w:hAnsi="Times New Roman" w:cs="Times New Roman"/>
          <w:b/>
          <w:color w:val="1A1A1A"/>
        </w:rPr>
      </w:pPr>
      <w:r w:rsidRPr="00112871">
        <w:rPr>
          <w:rFonts w:ascii="Times New Roman" w:hAnsi="Times New Roman" w:cs="Times New Roman"/>
          <w:b/>
          <w:color w:val="1A1A1A"/>
        </w:rPr>
        <w:t>News Alert –</w:t>
      </w:r>
      <w:r w:rsidR="007E431B">
        <w:rPr>
          <w:rFonts w:ascii="Times New Roman" w:hAnsi="Times New Roman" w:cs="Times New Roman"/>
          <w:b/>
          <w:color w:val="1A1A1A"/>
        </w:rPr>
        <w:t xml:space="preserve"> Updated “Spouse” </w:t>
      </w:r>
      <w:r w:rsidRPr="00112871">
        <w:rPr>
          <w:rFonts w:ascii="Times New Roman" w:hAnsi="Times New Roman" w:cs="Times New Roman"/>
          <w:b/>
          <w:color w:val="1A1A1A"/>
        </w:rPr>
        <w:t xml:space="preserve">Guidance </w:t>
      </w:r>
      <w:r w:rsidR="007E431B">
        <w:rPr>
          <w:rFonts w:ascii="Times New Roman" w:hAnsi="Times New Roman" w:cs="Times New Roman"/>
          <w:b/>
          <w:color w:val="1A1A1A"/>
        </w:rPr>
        <w:t>for FMLA and</w:t>
      </w:r>
      <w:r w:rsidRPr="00112871">
        <w:rPr>
          <w:rFonts w:ascii="Times New Roman" w:hAnsi="Times New Roman" w:cs="Times New Roman"/>
          <w:b/>
          <w:color w:val="1A1A1A"/>
        </w:rPr>
        <w:t xml:space="preserve"> Medicare Secondary Payer Spouse Definitions</w:t>
      </w:r>
    </w:p>
    <w:p w14:paraId="0872F658" w14:textId="77777777" w:rsidR="00782FDF" w:rsidRPr="00F2328B" w:rsidRDefault="00E05FD3" w:rsidP="00782FDF">
      <w:pPr>
        <w:widowControl w:val="0"/>
        <w:autoSpaceDE w:val="0"/>
        <w:autoSpaceDN w:val="0"/>
        <w:adjustRightInd w:val="0"/>
        <w:spacing w:after="256"/>
        <w:rPr>
          <w:rFonts w:ascii="Times New Roman" w:hAnsi="Times New Roman" w:cs="Times New Roman"/>
          <w:b/>
        </w:rPr>
      </w:pPr>
      <w:r w:rsidRPr="00F2328B">
        <w:rPr>
          <w:rFonts w:ascii="Times New Roman" w:hAnsi="Times New Roman" w:cs="Times New Roman"/>
          <w:b/>
        </w:rPr>
        <w:t xml:space="preserve">FMLA </w:t>
      </w:r>
      <w:r w:rsidR="00F2328B">
        <w:rPr>
          <w:rFonts w:ascii="Times New Roman" w:hAnsi="Times New Roman" w:cs="Times New Roman"/>
          <w:b/>
        </w:rPr>
        <w:t xml:space="preserve">Updates </w:t>
      </w:r>
      <w:r w:rsidRPr="00F2328B">
        <w:rPr>
          <w:rFonts w:ascii="Times New Roman" w:hAnsi="Times New Roman" w:cs="Times New Roman"/>
          <w:b/>
        </w:rPr>
        <w:t xml:space="preserve">Definition of Spouse </w:t>
      </w:r>
    </w:p>
    <w:p w14:paraId="3D613E73" w14:textId="2D4594A2" w:rsidR="00E05FD3" w:rsidRPr="004A7881" w:rsidRDefault="00E05FD3" w:rsidP="007E431B">
      <w:pPr>
        <w:ind w:firstLine="720"/>
        <w:jc w:val="both"/>
        <w:rPr>
          <w:rFonts w:ascii="Times New Roman" w:hAnsi="Times New Roman" w:cs="Times New Roman"/>
        </w:rPr>
      </w:pPr>
      <w:r>
        <w:rPr>
          <w:rFonts w:ascii="Times New Roman" w:hAnsi="Times New Roman" w:cs="Times New Roman"/>
          <w:iCs/>
        </w:rPr>
        <w:t>On June 27</w:t>
      </w:r>
      <w:r w:rsidRPr="00E05FD3">
        <w:rPr>
          <w:rFonts w:ascii="Times New Roman" w:hAnsi="Times New Roman" w:cs="Times New Roman"/>
          <w:iCs/>
          <w:vertAlign w:val="superscript"/>
        </w:rPr>
        <w:t>th</w:t>
      </w:r>
      <w:r>
        <w:rPr>
          <w:rFonts w:ascii="Times New Roman" w:hAnsi="Times New Roman" w:cs="Times New Roman"/>
          <w:iCs/>
        </w:rPr>
        <w:t xml:space="preserve">, 2014, </w:t>
      </w:r>
      <w:r w:rsidR="0069162B" w:rsidRPr="0069162B">
        <w:rPr>
          <w:rFonts w:ascii="Times New Roman" w:hAnsi="Times New Roman" w:cs="Times New Roman"/>
          <w:iCs/>
        </w:rPr>
        <w:t>The Department of Lab</w:t>
      </w:r>
      <w:r w:rsidR="007E431B">
        <w:rPr>
          <w:rFonts w:ascii="Times New Roman" w:hAnsi="Times New Roman" w:cs="Times New Roman"/>
          <w:iCs/>
        </w:rPr>
        <w:t>or (“DOL”) proposed a new rule to redefine Spouse</w:t>
      </w:r>
      <w:r w:rsidR="0069162B" w:rsidRPr="0069162B">
        <w:rPr>
          <w:rFonts w:ascii="Times New Roman" w:hAnsi="Times New Roman" w:cs="Times New Roman"/>
          <w:iCs/>
        </w:rPr>
        <w:t xml:space="preserve"> under the Family and Medical Leave Act (FMLA) rules, in light of the rec</w:t>
      </w:r>
      <w:r w:rsidR="0069162B">
        <w:rPr>
          <w:rFonts w:ascii="Times New Roman" w:hAnsi="Times New Roman" w:cs="Times New Roman"/>
          <w:iCs/>
        </w:rPr>
        <w:t xml:space="preserve">ent Supreme Court Windsor case.  While this rule is not yet final, and the effective date of the final rule is not yet known, employers should </w:t>
      </w:r>
      <w:r>
        <w:rPr>
          <w:rFonts w:ascii="Times New Roman" w:hAnsi="Times New Roman" w:cs="Times New Roman"/>
          <w:iCs/>
        </w:rPr>
        <w:t>begin making considerations</w:t>
      </w:r>
      <w:r w:rsidR="0069162B">
        <w:rPr>
          <w:rFonts w:ascii="Times New Roman" w:hAnsi="Times New Roman" w:cs="Times New Roman"/>
          <w:iCs/>
        </w:rPr>
        <w:t xml:space="preserve"> now to implement the proposed changes in their FMLA policies</w:t>
      </w:r>
      <w:r w:rsidR="007E431B">
        <w:rPr>
          <w:rFonts w:ascii="Times New Roman" w:hAnsi="Times New Roman" w:cs="Times New Roman"/>
          <w:iCs/>
        </w:rPr>
        <w:t xml:space="preserve"> upon the DOL’s proposed rules becoming final.  </w:t>
      </w:r>
      <w:r w:rsidR="007E431B">
        <w:rPr>
          <w:rFonts w:ascii="Times New Roman" w:hAnsi="Times New Roman" w:cs="Times New Roman"/>
        </w:rPr>
        <w:t>The following informaiton provides a breif summary of the new rules</w:t>
      </w:r>
      <w:r w:rsidRPr="00F62B7B">
        <w:rPr>
          <w:rFonts w:ascii="Times New Roman" w:hAnsi="Times New Roman" w:cs="Times New Roman"/>
        </w:rPr>
        <w:t xml:space="preserve">.     </w:t>
      </w:r>
      <w:r w:rsidRPr="00F62B7B">
        <w:rPr>
          <w:rFonts w:ascii="Times New Roman" w:hAnsi="Times New Roman" w:cs="Times New Roman"/>
          <w:color w:val="2A2A2A"/>
        </w:rPr>
        <w:t xml:space="preserve"> </w:t>
      </w:r>
    </w:p>
    <w:p w14:paraId="56A58942" w14:textId="77777777" w:rsidR="00782FDF" w:rsidRDefault="00782FDF" w:rsidP="00782FDF">
      <w:pPr>
        <w:widowControl w:val="0"/>
        <w:autoSpaceDE w:val="0"/>
        <w:autoSpaceDN w:val="0"/>
        <w:adjustRightInd w:val="0"/>
        <w:rPr>
          <w:rFonts w:ascii="Times New Roman" w:hAnsi="Times New Roman" w:cs="Times New Roman"/>
          <w:iCs/>
        </w:rPr>
      </w:pPr>
    </w:p>
    <w:p w14:paraId="493E0AB7" w14:textId="77777777" w:rsidR="0069162B" w:rsidRPr="00E05FD3" w:rsidRDefault="0069162B" w:rsidP="00782FDF">
      <w:pPr>
        <w:widowControl w:val="0"/>
        <w:autoSpaceDE w:val="0"/>
        <w:autoSpaceDN w:val="0"/>
        <w:adjustRightInd w:val="0"/>
        <w:rPr>
          <w:rFonts w:ascii="Times New Roman" w:hAnsi="Times New Roman" w:cs="Times New Roman"/>
        </w:rPr>
      </w:pPr>
      <w:r w:rsidRPr="00E05FD3">
        <w:rPr>
          <w:rFonts w:ascii="Times New Roman" w:hAnsi="Times New Roman" w:cs="Times New Roman"/>
          <w:iCs/>
        </w:rPr>
        <w:t xml:space="preserve">The </w:t>
      </w:r>
      <w:r w:rsidR="00E05FD3" w:rsidRPr="00E05FD3">
        <w:rPr>
          <w:rFonts w:ascii="Times New Roman" w:hAnsi="Times New Roman" w:cs="Times New Roman"/>
          <w:iCs/>
        </w:rPr>
        <w:t xml:space="preserve">new definition that the DOL proposes is outlined below: </w:t>
      </w:r>
    </w:p>
    <w:p w14:paraId="6C2DF402" w14:textId="77777777" w:rsidR="00782FDF" w:rsidRPr="00E05FD3" w:rsidRDefault="00782FDF" w:rsidP="00782FDF">
      <w:pPr>
        <w:widowControl w:val="0"/>
        <w:autoSpaceDE w:val="0"/>
        <w:autoSpaceDN w:val="0"/>
        <w:adjustRightInd w:val="0"/>
        <w:rPr>
          <w:rFonts w:ascii="Times New Roman" w:hAnsi="Times New Roman" w:cs="Times New Roman"/>
        </w:rPr>
      </w:pPr>
    </w:p>
    <w:p w14:paraId="39F6CF49" w14:textId="1E95B7A1" w:rsidR="00782FDF" w:rsidRPr="00E05FD3" w:rsidRDefault="00E05FD3" w:rsidP="007E431B">
      <w:pPr>
        <w:widowControl w:val="0"/>
        <w:numPr>
          <w:ilvl w:val="0"/>
          <w:numId w:val="1"/>
        </w:numPr>
        <w:tabs>
          <w:tab w:val="left" w:pos="940"/>
          <w:tab w:val="left" w:pos="990"/>
        </w:tabs>
        <w:autoSpaceDE w:val="0"/>
        <w:autoSpaceDN w:val="0"/>
        <w:adjustRightInd w:val="0"/>
        <w:spacing w:after="80"/>
        <w:jc w:val="both"/>
        <w:rPr>
          <w:rFonts w:ascii="Times New Roman" w:hAnsi="Times New Roman" w:cs="Times New Roman"/>
        </w:rPr>
      </w:pPr>
      <w:r>
        <w:rPr>
          <w:rFonts w:ascii="Times New Roman" w:hAnsi="Times New Roman" w:cs="Times New Roman"/>
          <w:iCs/>
        </w:rPr>
        <w:t xml:space="preserve">DOL </w:t>
      </w:r>
      <w:r w:rsidR="00782FDF" w:rsidRPr="00E05FD3">
        <w:rPr>
          <w:rFonts w:ascii="Times New Roman" w:hAnsi="Times New Roman" w:cs="Times New Roman"/>
          <w:iCs/>
        </w:rPr>
        <w:t xml:space="preserve">is proposing to move from a “state of residence” rule to a </w:t>
      </w:r>
      <w:r w:rsidR="007E431B">
        <w:rPr>
          <w:rFonts w:ascii="Times New Roman" w:hAnsi="Times New Roman" w:cs="Times New Roman"/>
          <w:iCs/>
        </w:rPr>
        <w:t xml:space="preserve">“state of celebration” </w:t>
      </w:r>
      <w:r w:rsidR="00782FDF" w:rsidRPr="00E05FD3">
        <w:rPr>
          <w:rFonts w:ascii="Times New Roman" w:hAnsi="Times New Roman" w:cs="Times New Roman"/>
          <w:iCs/>
        </w:rPr>
        <w:t>rule based on where the marriage was entered into.</w:t>
      </w:r>
    </w:p>
    <w:p w14:paraId="4C7B0659" w14:textId="70B2613E" w:rsidR="00782FDF" w:rsidRPr="00E05FD3" w:rsidRDefault="00782FDF" w:rsidP="00C0452B">
      <w:pPr>
        <w:widowControl w:val="0"/>
        <w:numPr>
          <w:ilvl w:val="0"/>
          <w:numId w:val="1"/>
        </w:numPr>
        <w:tabs>
          <w:tab w:val="left" w:pos="940"/>
          <w:tab w:val="left" w:pos="990"/>
        </w:tabs>
        <w:autoSpaceDE w:val="0"/>
        <w:autoSpaceDN w:val="0"/>
        <w:adjustRightInd w:val="0"/>
        <w:spacing w:after="80"/>
        <w:jc w:val="both"/>
        <w:rPr>
          <w:rFonts w:ascii="Times New Roman" w:hAnsi="Times New Roman" w:cs="Times New Roman"/>
        </w:rPr>
      </w:pPr>
      <w:r w:rsidRPr="00E05FD3">
        <w:rPr>
          <w:rFonts w:ascii="Times New Roman" w:hAnsi="Times New Roman" w:cs="Times New Roman"/>
          <w:iCs/>
        </w:rPr>
        <w:t>The proposed definition of spouse expressly references the inclusion of same-sex marriages in addition to common law marriages, and will encompass same-sex marriages entered into abroad that could have been entered into in at least one State</w:t>
      </w:r>
      <w:r w:rsidR="007E431B">
        <w:rPr>
          <w:rFonts w:ascii="Times New Roman" w:hAnsi="Times New Roman" w:cs="Times New Roman"/>
          <w:iCs/>
        </w:rPr>
        <w:t xml:space="preserve"> (no matter where that state is)</w:t>
      </w:r>
      <w:r w:rsidRPr="00E05FD3">
        <w:rPr>
          <w:rFonts w:ascii="Times New Roman" w:hAnsi="Times New Roman" w:cs="Times New Roman"/>
          <w:iCs/>
        </w:rPr>
        <w:t>.</w:t>
      </w:r>
    </w:p>
    <w:p w14:paraId="26AF7494" w14:textId="0F5ED941" w:rsidR="00782FDF" w:rsidRPr="00E05FD3" w:rsidRDefault="00E05FD3" w:rsidP="007E431B">
      <w:pPr>
        <w:widowControl w:val="0"/>
        <w:numPr>
          <w:ilvl w:val="0"/>
          <w:numId w:val="1"/>
        </w:numPr>
        <w:tabs>
          <w:tab w:val="left" w:pos="940"/>
          <w:tab w:val="left" w:pos="990"/>
        </w:tabs>
        <w:autoSpaceDE w:val="0"/>
        <w:autoSpaceDN w:val="0"/>
        <w:adjustRightInd w:val="0"/>
        <w:spacing w:after="80"/>
        <w:rPr>
          <w:rFonts w:ascii="Times New Roman" w:hAnsi="Times New Roman" w:cs="Times New Roman"/>
        </w:rPr>
      </w:pPr>
      <w:r>
        <w:rPr>
          <w:rFonts w:ascii="Times New Roman" w:hAnsi="Times New Roman" w:cs="Times New Roman"/>
          <w:iCs/>
        </w:rPr>
        <w:t>DOL</w:t>
      </w:r>
      <w:r w:rsidR="007E431B">
        <w:rPr>
          <w:rFonts w:ascii="Times New Roman" w:hAnsi="Times New Roman" w:cs="Times New Roman"/>
          <w:iCs/>
        </w:rPr>
        <w:t xml:space="preserve"> proposed</w:t>
      </w:r>
      <w:r w:rsidR="00782FDF" w:rsidRPr="00E05FD3">
        <w:rPr>
          <w:rFonts w:ascii="Times New Roman" w:hAnsi="Times New Roman" w:cs="Times New Roman"/>
          <w:iCs/>
        </w:rPr>
        <w:t xml:space="preserve"> </w:t>
      </w:r>
      <w:r w:rsidR="007E431B">
        <w:rPr>
          <w:rFonts w:ascii="Times New Roman" w:hAnsi="Times New Roman" w:cs="Times New Roman"/>
          <w:iCs/>
        </w:rPr>
        <w:t>definition is as follows</w:t>
      </w:r>
      <w:r w:rsidR="00782FDF" w:rsidRPr="00E05FD3">
        <w:rPr>
          <w:rFonts w:ascii="Times New Roman" w:hAnsi="Times New Roman" w:cs="Times New Roman"/>
          <w:iCs/>
        </w:rPr>
        <w:t>:</w:t>
      </w:r>
    </w:p>
    <w:p w14:paraId="341808FD" w14:textId="77777777" w:rsidR="00782FDF" w:rsidRPr="00E05FD3" w:rsidRDefault="00782FDF" w:rsidP="00C0452B">
      <w:pPr>
        <w:widowControl w:val="0"/>
        <w:numPr>
          <w:ilvl w:val="3"/>
          <w:numId w:val="1"/>
        </w:numPr>
        <w:tabs>
          <w:tab w:val="left" w:pos="990"/>
          <w:tab w:val="left" w:pos="1660"/>
          <w:tab w:val="left" w:pos="2160"/>
        </w:tabs>
        <w:autoSpaceDE w:val="0"/>
        <w:autoSpaceDN w:val="0"/>
        <w:adjustRightInd w:val="0"/>
        <w:spacing w:after="80"/>
        <w:ind w:left="990" w:hanging="990"/>
        <w:jc w:val="both"/>
        <w:rPr>
          <w:rFonts w:ascii="Times New Roman" w:hAnsi="Times New Roman" w:cs="Times New Roman"/>
        </w:rPr>
      </w:pPr>
      <w:r w:rsidRPr="00E05FD3">
        <w:rPr>
          <w:rFonts w:ascii="Times New Roman" w:hAnsi="Times New Roman" w:cs="Times New Roman"/>
          <w:iCs/>
        </w:rPr>
        <w:t>Spouse, as defined in the statute, means a husband or wife. 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This definition includes an individual in a same-sex or common law marriage that either (1) was entered into in a State that recognizes such marriages or, (2) if entered into outside of any State, is valid in the place where entered into and could have been entered into in at least one State.</w:t>
      </w:r>
    </w:p>
    <w:p w14:paraId="7DBF6FF2" w14:textId="376D6C93" w:rsidR="00782FDF" w:rsidRPr="00C0452B" w:rsidRDefault="00C0452B" w:rsidP="00C0452B">
      <w:pPr>
        <w:widowControl w:val="0"/>
        <w:autoSpaceDE w:val="0"/>
        <w:autoSpaceDN w:val="0"/>
        <w:adjustRightInd w:val="0"/>
        <w:spacing w:after="100"/>
        <w:rPr>
          <w:rFonts w:ascii="Arial" w:hAnsi="Arial" w:cs="Arial"/>
          <w:color w:val="1A1A1A"/>
          <w:sz w:val="26"/>
          <w:szCs w:val="26"/>
        </w:rPr>
      </w:pPr>
      <w:r w:rsidRPr="00C0452B">
        <w:rPr>
          <w:rFonts w:ascii="Times New Roman" w:hAnsi="Times New Roman" w:cs="Times New Roman"/>
          <w:bCs/>
          <w:iCs/>
        </w:rPr>
        <w:t xml:space="preserve">Although </w:t>
      </w:r>
      <w:r>
        <w:rPr>
          <w:rFonts w:ascii="Times New Roman" w:hAnsi="Times New Roman" w:cs="Times New Roman"/>
          <w:bCs/>
          <w:iCs/>
        </w:rPr>
        <w:t xml:space="preserve">the DOL’s proposed rule is in proposal form, it is expected that the “final” rule be implemented or finalized late August or September 2014.  We will keep you updated.  </w:t>
      </w:r>
    </w:p>
    <w:p w14:paraId="343698C4" w14:textId="17629F41" w:rsidR="00782FDF" w:rsidRPr="005B600D" w:rsidRDefault="007951D5" w:rsidP="00782FDF">
      <w:pPr>
        <w:widowControl w:val="0"/>
        <w:autoSpaceDE w:val="0"/>
        <w:autoSpaceDN w:val="0"/>
        <w:adjustRightInd w:val="0"/>
        <w:spacing w:after="256"/>
        <w:rPr>
          <w:rFonts w:ascii="Times New Roman" w:hAnsi="Times New Roman" w:cs="Times New Roman"/>
          <w:b/>
          <w:color w:val="1A1A1A"/>
        </w:rPr>
      </w:pPr>
      <w:r>
        <w:rPr>
          <w:rFonts w:ascii="Times New Roman" w:hAnsi="Times New Roman" w:cs="Times New Roman"/>
          <w:b/>
          <w:color w:val="1A1A1A"/>
        </w:rPr>
        <w:t>Medicare Secondary Payer policies</w:t>
      </w:r>
      <w:r w:rsidR="00112871" w:rsidRPr="005B600D">
        <w:rPr>
          <w:rFonts w:ascii="Times New Roman" w:hAnsi="Times New Roman" w:cs="Times New Roman"/>
          <w:b/>
          <w:color w:val="1A1A1A"/>
        </w:rPr>
        <w:t xml:space="preserve"> redefine “Spouse”</w:t>
      </w:r>
    </w:p>
    <w:p w14:paraId="2D8F68CD" w14:textId="1E62C105" w:rsidR="005B600D" w:rsidRPr="005B600D" w:rsidRDefault="00C0452B" w:rsidP="005B600D">
      <w:pPr>
        <w:widowControl w:val="0"/>
        <w:autoSpaceDE w:val="0"/>
        <w:autoSpaceDN w:val="0"/>
        <w:adjustRightInd w:val="0"/>
        <w:spacing w:after="256"/>
        <w:rPr>
          <w:rFonts w:ascii="Times New Roman" w:hAnsi="Times New Roman" w:cs="Times New Roman"/>
          <w:color w:val="1A1A1A"/>
        </w:rPr>
      </w:pPr>
      <w:r>
        <w:rPr>
          <w:rFonts w:ascii="Times New Roman" w:hAnsi="Times New Roman" w:cs="Times New Roman"/>
          <w:color w:val="1A1A1A"/>
        </w:rPr>
        <w:t>In addition to the DOL proposal, o</w:t>
      </w:r>
      <w:r w:rsidR="005B600D" w:rsidRPr="005B600D">
        <w:rPr>
          <w:rFonts w:ascii="Times New Roman" w:hAnsi="Times New Roman" w:cs="Times New Roman"/>
          <w:color w:val="1A1A1A"/>
        </w:rPr>
        <w:t>n June 3</w:t>
      </w:r>
      <w:r w:rsidR="005B600D" w:rsidRPr="005B600D">
        <w:rPr>
          <w:rFonts w:ascii="Times New Roman" w:hAnsi="Times New Roman" w:cs="Times New Roman"/>
          <w:color w:val="1A1A1A"/>
          <w:vertAlign w:val="superscript"/>
        </w:rPr>
        <w:t>rd</w:t>
      </w:r>
      <w:r w:rsidR="005B600D" w:rsidRPr="005B600D">
        <w:rPr>
          <w:rFonts w:ascii="Times New Roman" w:hAnsi="Times New Roman" w:cs="Times New Roman"/>
          <w:color w:val="1A1A1A"/>
        </w:rPr>
        <w:t xml:space="preserve">, 2014, the Centers for Medicare and Medicaid Services (“CMS”) released guidance regarding the definition of “spouse” for Medicare Secondary Payer (“MSP”) policies.  </w:t>
      </w:r>
      <w:r w:rsidR="007951D5">
        <w:rPr>
          <w:rFonts w:ascii="Times New Roman" w:hAnsi="Times New Roman" w:cs="Times New Roman"/>
          <w:color w:val="1A1A1A"/>
        </w:rPr>
        <w:t xml:space="preserve">This was done as a result of the </w:t>
      </w:r>
      <w:r w:rsidR="007951D5" w:rsidRPr="001E2063">
        <w:rPr>
          <w:rFonts w:ascii="Times New Roman" w:hAnsi="Times New Roman" w:cs="Times New Roman"/>
          <w:i/>
          <w:color w:val="1A1A1A"/>
        </w:rPr>
        <w:t>Windsor</w:t>
      </w:r>
      <w:r w:rsidR="007951D5">
        <w:rPr>
          <w:rFonts w:ascii="Times New Roman" w:hAnsi="Times New Roman" w:cs="Times New Roman"/>
          <w:color w:val="1A1A1A"/>
        </w:rPr>
        <w:t xml:space="preserve"> case, which ruled the federal Defense of Marriage Act to be unconstitutional. </w:t>
      </w:r>
      <w:r w:rsidR="001E2063">
        <w:rPr>
          <w:rFonts w:ascii="Times New Roman" w:hAnsi="Times New Roman" w:cs="Times New Roman"/>
          <w:color w:val="1A1A1A"/>
        </w:rPr>
        <w:t xml:space="preserve"> </w:t>
      </w:r>
      <w:r w:rsidR="005B600D" w:rsidRPr="005B600D">
        <w:rPr>
          <w:rFonts w:ascii="Times New Roman" w:hAnsi="Times New Roman" w:cs="Times New Roman"/>
        </w:rPr>
        <w:t>In this guidance, CMS provided the definition of spouse under a same-sex marriage and how it would apply to the MSP rules for the working aged policy for group health plans (“GHP”).</w:t>
      </w:r>
    </w:p>
    <w:p w14:paraId="71B452E4" w14:textId="77777777" w:rsidR="005B600D" w:rsidRPr="005B600D" w:rsidRDefault="005B600D" w:rsidP="005B600D">
      <w:pPr>
        <w:widowControl w:val="0"/>
        <w:autoSpaceDE w:val="0"/>
        <w:autoSpaceDN w:val="0"/>
        <w:adjustRightInd w:val="0"/>
        <w:spacing w:after="400"/>
        <w:rPr>
          <w:rFonts w:ascii="Times New Roman" w:hAnsi="Times New Roman" w:cs="Times New Roman"/>
          <w:color w:val="1A1A1A"/>
        </w:rPr>
      </w:pPr>
      <w:r w:rsidRPr="005B600D">
        <w:rPr>
          <w:rFonts w:ascii="Times New Roman" w:hAnsi="Times New Roman" w:cs="Times New Roman"/>
        </w:rPr>
        <w:t xml:space="preserve">Prior to this, the MSP working aged provisions only applied to subscribers and their </w:t>
      </w:r>
      <w:r w:rsidRPr="005B600D">
        <w:rPr>
          <w:rFonts w:ascii="Times New Roman" w:hAnsi="Times New Roman" w:cs="Times New Roman"/>
        </w:rPr>
        <w:lastRenderedPageBreak/>
        <w:t>opposite-sex spouses, not individuals in a same-sex marriage.</w:t>
      </w:r>
    </w:p>
    <w:p w14:paraId="0F919297" w14:textId="3F8B6C6C" w:rsidR="00782FDF" w:rsidRDefault="00C0452B" w:rsidP="00C0452B">
      <w:pPr>
        <w:jc w:val="both"/>
        <w:rPr>
          <w:rFonts w:ascii="Times New Roman" w:hAnsi="Times New Roman" w:cs="Times New Roman"/>
        </w:rPr>
      </w:pPr>
      <w:r>
        <w:rPr>
          <w:rFonts w:ascii="Times New Roman" w:hAnsi="Times New Roman" w:cs="Times New Roman"/>
        </w:rPr>
        <w:t xml:space="preserve">With the CMS adoption, the </w:t>
      </w:r>
      <w:r w:rsidR="005B600D" w:rsidRPr="005B600D">
        <w:rPr>
          <w:rFonts w:ascii="Times New Roman" w:hAnsi="Times New Roman" w:cs="Times New Roman"/>
        </w:rPr>
        <w:t>Department of Health &amp; Human Services (“HHS”) adopted a policy that will become effective January 1, 2015, treating same-sex marriages on the same terms as opposite-sex marriages. Therefore, any </w:t>
      </w:r>
      <w:r w:rsidR="005B600D" w:rsidRPr="005B600D">
        <w:rPr>
          <w:rFonts w:ascii="Times New Roman" w:hAnsi="Times New Roman" w:cs="Times New Roman"/>
          <w:i/>
          <w:iCs/>
        </w:rPr>
        <w:t>legal </w:t>
      </w:r>
      <w:r w:rsidR="005B600D" w:rsidRPr="005B600D">
        <w:rPr>
          <w:rFonts w:ascii="Times New Roman" w:hAnsi="Times New Roman" w:cs="Times New Roman"/>
        </w:rPr>
        <w:t>same-sex marriages entered into in a U.S. jurisdiction that recognizes same-sex marriages under one of the 50 states, the District of Columbia, or a U.S. territory or a foreign country will be recognized for MSP purposes.</w:t>
      </w:r>
      <w:r w:rsidR="001E2063">
        <w:rPr>
          <w:rFonts w:ascii="Times New Roman" w:hAnsi="Times New Roman" w:cs="Times New Roman"/>
        </w:rPr>
        <w:t xml:space="preserve">  </w:t>
      </w:r>
      <w:r w:rsidR="001E2063" w:rsidRPr="005B600D">
        <w:rPr>
          <w:rFonts w:ascii="Times New Roman" w:hAnsi="Times New Roman" w:cs="Times New Roman"/>
        </w:rPr>
        <w:t>The broader definition of spouse may be used prior to the January 1, 2015, deadline if the employer, insurer, third party administrato</w:t>
      </w:r>
      <w:r>
        <w:rPr>
          <w:rFonts w:ascii="Times New Roman" w:hAnsi="Times New Roman" w:cs="Times New Roman"/>
        </w:rPr>
        <w:t xml:space="preserve">r or other plan sponsors </w:t>
      </w:r>
      <w:r w:rsidR="001E2063" w:rsidRPr="005B600D">
        <w:rPr>
          <w:rFonts w:ascii="Times New Roman" w:hAnsi="Times New Roman" w:cs="Times New Roman"/>
        </w:rPr>
        <w:t>so choose</w:t>
      </w:r>
      <w:r>
        <w:rPr>
          <w:rFonts w:ascii="Times New Roman" w:hAnsi="Times New Roman" w:cs="Times New Roman"/>
        </w:rPr>
        <w:t>s</w:t>
      </w:r>
      <w:r w:rsidR="001E2063" w:rsidRPr="005B600D">
        <w:rPr>
          <w:rFonts w:ascii="Times New Roman" w:hAnsi="Times New Roman" w:cs="Times New Roman"/>
        </w:rPr>
        <w:t>.</w:t>
      </w:r>
      <w:r w:rsidR="001E2063">
        <w:rPr>
          <w:rFonts w:ascii="Times New Roman" w:hAnsi="Times New Roman" w:cs="Times New Roman"/>
        </w:rPr>
        <w:t xml:space="preserve">  </w:t>
      </w:r>
      <w:r>
        <w:rPr>
          <w:rFonts w:ascii="Times New Roman" w:hAnsi="Times New Roman" w:cs="Times New Roman"/>
        </w:rPr>
        <w:t xml:space="preserve">To set forth this MSP policy, the following examples should allow for a little more clarity. </w:t>
      </w:r>
    </w:p>
    <w:p w14:paraId="31BA71DA" w14:textId="77777777" w:rsidR="00C0452B" w:rsidRPr="00C0452B" w:rsidRDefault="00C0452B" w:rsidP="00C0452B">
      <w:pPr>
        <w:rPr>
          <w:rFonts w:ascii="Times New Roman" w:hAnsi="Times New Roman" w:cs="Times New Roman"/>
        </w:rPr>
      </w:pPr>
    </w:p>
    <w:p w14:paraId="5EB15AF5" w14:textId="77777777" w:rsidR="00782FDF" w:rsidRPr="005B600D" w:rsidRDefault="005B600D" w:rsidP="00782FDF">
      <w:pPr>
        <w:widowControl w:val="0"/>
        <w:autoSpaceDE w:val="0"/>
        <w:autoSpaceDN w:val="0"/>
        <w:adjustRightInd w:val="0"/>
        <w:spacing w:after="400"/>
        <w:rPr>
          <w:rFonts w:ascii="Times New Roman" w:hAnsi="Times New Roman" w:cs="Times New Roman"/>
          <w:color w:val="1A1A1A"/>
          <w:u w:val="single"/>
        </w:rPr>
      </w:pPr>
      <w:r w:rsidRPr="005B600D">
        <w:rPr>
          <w:rFonts w:ascii="Times New Roman" w:hAnsi="Times New Roman" w:cs="Times New Roman"/>
          <w:u w:val="single"/>
        </w:rPr>
        <w:t>A summary and examples of application of this policy are as follows:</w:t>
      </w:r>
    </w:p>
    <w:p w14:paraId="54FB5A5F" w14:textId="77777777" w:rsidR="00782FDF" w:rsidRPr="005B600D" w:rsidRDefault="00782FDF" w:rsidP="00C0452B">
      <w:pPr>
        <w:widowControl w:val="0"/>
        <w:numPr>
          <w:ilvl w:val="0"/>
          <w:numId w:val="2"/>
        </w:numPr>
        <w:autoSpaceDE w:val="0"/>
        <w:autoSpaceDN w:val="0"/>
        <w:adjustRightInd w:val="0"/>
        <w:ind w:left="630" w:hanging="410"/>
        <w:jc w:val="both"/>
        <w:rPr>
          <w:rFonts w:ascii="Times New Roman" w:hAnsi="Times New Roman" w:cs="Times New Roman"/>
          <w:color w:val="1A1A1A"/>
        </w:rPr>
      </w:pPr>
      <w:r w:rsidRPr="005B600D">
        <w:rPr>
          <w:rFonts w:ascii="Times New Roman" w:hAnsi="Times New Roman" w:cs="Times New Roman"/>
        </w:rPr>
        <w:t>If an individual is entitled to Medicare as a spouse based upon the Social Security Administration’s rules, that individual is a “spouse” for purposes of the MSP Working Aged provisions.</w:t>
      </w:r>
    </w:p>
    <w:p w14:paraId="49C6C188" w14:textId="77777777" w:rsidR="00782FDF" w:rsidRPr="005B600D" w:rsidRDefault="00782FDF" w:rsidP="00C0452B">
      <w:pPr>
        <w:widowControl w:val="0"/>
        <w:numPr>
          <w:ilvl w:val="0"/>
          <w:numId w:val="3"/>
        </w:numPr>
        <w:autoSpaceDE w:val="0"/>
        <w:autoSpaceDN w:val="0"/>
        <w:adjustRightInd w:val="0"/>
        <w:ind w:left="630" w:hanging="410"/>
        <w:jc w:val="both"/>
        <w:rPr>
          <w:rFonts w:ascii="Times New Roman" w:hAnsi="Times New Roman" w:cs="Times New Roman"/>
          <w:color w:val="1A1A1A"/>
        </w:rPr>
      </w:pPr>
      <w:r w:rsidRPr="005B600D">
        <w:rPr>
          <w:rFonts w:ascii="Times New Roman" w:hAnsi="Times New Roman" w:cs="Times New Roman"/>
        </w:rPr>
        <w:t>If a marriage is valid in the jurisdiction in which it was performed as described herein, both parties to the marriage are “spouses” for purposes of the MSP Working Aged provisions.</w:t>
      </w:r>
    </w:p>
    <w:p w14:paraId="0EF0A97E" w14:textId="5D12F350" w:rsidR="005B600D" w:rsidRPr="002465CC" w:rsidRDefault="00782FDF" w:rsidP="00C0452B">
      <w:pPr>
        <w:widowControl w:val="0"/>
        <w:numPr>
          <w:ilvl w:val="0"/>
          <w:numId w:val="4"/>
        </w:numPr>
        <w:autoSpaceDE w:val="0"/>
        <w:autoSpaceDN w:val="0"/>
        <w:adjustRightInd w:val="0"/>
        <w:ind w:left="630" w:hanging="410"/>
        <w:jc w:val="both"/>
        <w:rPr>
          <w:rFonts w:ascii="Times New Roman" w:hAnsi="Times New Roman" w:cs="Times New Roman"/>
          <w:color w:val="1A1A1A"/>
        </w:rPr>
      </w:pPr>
      <w:r w:rsidRPr="005B600D">
        <w:rPr>
          <w:rFonts w:ascii="Times New Roman" w:hAnsi="Times New Roman" w:cs="Times New Roman"/>
        </w:rPr>
        <w:t>Where an employer, insurer, third party administrator, GHP, or other plan sponsor has a broader or more inclusive definition of spouse for purposes of its GHP arrangement, it </w:t>
      </w:r>
      <w:r w:rsidRPr="005B600D">
        <w:rPr>
          <w:rFonts w:ascii="Times New Roman" w:hAnsi="Times New Roman" w:cs="Times New Roman"/>
          <w:b/>
          <w:bCs/>
          <w:i/>
          <w:iCs/>
        </w:rPr>
        <w:t>may (but is not required to)</w:t>
      </w:r>
      <w:r w:rsidRPr="005B600D">
        <w:rPr>
          <w:rFonts w:ascii="Times New Roman" w:hAnsi="Times New Roman" w:cs="Times New Roman"/>
        </w:rPr>
        <w:t> assume primary payment responsibility for the “spouse” in question. If such an individual is reported as a “spouse” pursuant to</w:t>
      </w:r>
      <w:r w:rsidR="001E2063">
        <w:rPr>
          <w:rFonts w:ascii="Times New Roman" w:hAnsi="Times New Roman" w:cs="Times New Roman"/>
        </w:rPr>
        <w:t xml:space="preserve"> Medicare, Medicare, &amp; SCHIP Extension Act of 2007</w:t>
      </w:r>
      <w:r w:rsidRPr="005B600D">
        <w:rPr>
          <w:rFonts w:ascii="Times New Roman" w:hAnsi="Times New Roman" w:cs="Times New Roman"/>
        </w:rPr>
        <w:t xml:space="preserve"> </w:t>
      </w:r>
      <w:r w:rsidR="001E2063">
        <w:rPr>
          <w:rFonts w:ascii="Times New Roman" w:hAnsi="Times New Roman" w:cs="Times New Roman"/>
        </w:rPr>
        <w:t>(“</w:t>
      </w:r>
      <w:r w:rsidRPr="005B600D">
        <w:rPr>
          <w:rFonts w:ascii="Times New Roman" w:hAnsi="Times New Roman" w:cs="Times New Roman"/>
        </w:rPr>
        <w:t>MMSEA</w:t>
      </w:r>
      <w:r w:rsidR="001E2063">
        <w:rPr>
          <w:rFonts w:ascii="Times New Roman" w:hAnsi="Times New Roman" w:cs="Times New Roman"/>
        </w:rPr>
        <w:t>”)</w:t>
      </w:r>
      <w:r w:rsidRPr="005B600D">
        <w:rPr>
          <w:rFonts w:ascii="Times New Roman" w:hAnsi="Times New Roman" w:cs="Times New Roman"/>
        </w:rPr>
        <w:t xml:space="preserve"> Section 111, Medicare will pay accordingly and pursue recovery, as applicable.</w:t>
      </w:r>
    </w:p>
    <w:p w14:paraId="15352717" w14:textId="77777777" w:rsidR="002465CC" w:rsidRDefault="002465CC" w:rsidP="002465CC">
      <w:pPr>
        <w:widowControl w:val="0"/>
        <w:autoSpaceDE w:val="0"/>
        <w:autoSpaceDN w:val="0"/>
        <w:adjustRightInd w:val="0"/>
        <w:jc w:val="both"/>
        <w:rPr>
          <w:rFonts w:ascii="Times New Roman" w:hAnsi="Times New Roman" w:cs="Times New Roman"/>
        </w:rPr>
      </w:pPr>
    </w:p>
    <w:p w14:paraId="41EF9D03" w14:textId="2C8A8040" w:rsidR="00782FDF" w:rsidRDefault="002465CC" w:rsidP="002465CC">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As a refresher, an abridged </w:t>
      </w:r>
      <w:r>
        <w:rPr>
          <w:rFonts w:ascii="Times New Roman" w:hAnsi="Times New Roman" w:cs="Times New Roman"/>
          <w:color w:val="1A1A1A"/>
        </w:rPr>
        <w:t xml:space="preserve">summary </w:t>
      </w:r>
      <w:r w:rsidR="001E2063" w:rsidRPr="002465CC">
        <w:rPr>
          <w:rFonts w:ascii="Times New Roman" w:hAnsi="Times New Roman" w:cs="Times New Roman"/>
        </w:rPr>
        <w:t xml:space="preserve">of the </w:t>
      </w:r>
      <w:r w:rsidRPr="002465CC">
        <w:rPr>
          <w:rFonts w:ascii="Times New Roman" w:hAnsi="Times New Roman" w:cs="Times New Roman"/>
        </w:rPr>
        <w:t>requirements, which must be met,</w:t>
      </w:r>
      <w:r w:rsidR="00782FDF" w:rsidRPr="002465CC">
        <w:rPr>
          <w:rFonts w:ascii="Times New Roman" w:hAnsi="Times New Roman" w:cs="Times New Roman"/>
        </w:rPr>
        <w:t xml:space="preserve"> for the MSP rules to apply</w:t>
      </w:r>
      <w:r w:rsidR="001E2063" w:rsidRPr="002465CC">
        <w:rPr>
          <w:rFonts w:ascii="Times New Roman" w:hAnsi="Times New Roman" w:cs="Times New Roman"/>
        </w:rPr>
        <w:t xml:space="preserve"> follows</w:t>
      </w:r>
      <w:r w:rsidR="00782FDF" w:rsidRPr="002465CC">
        <w:rPr>
          <w:rFonts w:ascii="Times New Roman" w:hAnsi="Times New Roman" w:cs="Times New Roman"/>
        </w:rPr>
        <w:t>:</w:t>
      </w:r>
    </w:p>
    <w:p w14:paraId="50FC1666" w14:textId="77777777" w:rsidR="002465CC" w:rsidRPr="002465CC" w:rsidRDefault="002465CC" w:rsidP="002465CC">
      <w:pPr>
        <w:widowControl w:val="0"/>
        <w:autoSpaceDE w:val="0"/>
        <w:autoSpaceDN w:val="0"/>
        <w:adjustRightInd w:val="0"/>
        <w:jc w:val="both"/>
        <w:rPr>
          <w:rFonts w:ascii="Times New Roman" w:hAnsi="Times New Roman" w:cs="Times New Roman"/>
          <w:color w:val="1A1A1A"/>
        </w:rPr>
      </w:pPr>
    </w:p>
    <w:p w14:paraId="20674CA4" w14:textId="77777777" w:rsidR="00782FDF" w:rsidRPr="005B600D" w:rsidRDefault="00782FDF" w:rsidP="002465CC">
      <w:pPr>
        <w:widowControl w:val="0"/>
        <w:numPr>
          <w:ilvl w:val="0"/>
          <w:numId w:val="6"/>
        </w:numPr>
        <w:autoSpaceDE w:val="0"/>
        <w:autoSpaceDN w:val="0"/>
        <w:adjustRightInd w:val="0"/>
        <w:ind w:left="630" w:hanging="410"/>
        <w:jc w:val="both"/>
        <w:rPr>
          <w:rFonts w:ascii="Times New Roman" w:hAnsi="Times New Roman" w:cs="Times New Roman"/>
          <w:color w:val="1A1A1A"/>
        </w:rPr>
      </w:pPr>
      <w:r w:rsidRPr="005B600D">
        <w:rPr>
          <w:rFonts w:ascii="Times New Roman" w:hAnsi="Times New Roman" w:cs="Times New Roman"/>
        </w:rPr>
        <w:t>The beneficiary must be on Medicare due to being age 65 or older.</w:t>
      </w:r>
    </w:p>
    <w:p w14:paraId="35F3ED2C" w14:textId="77777777" w:rsidR="00782FDF" w:rsidRPr="005B600D" w:rsidRDefault="00782FDF" w:rsidP="002465CC">
      <w:pPr>
        <w:widowControl w:val="0"/>
        <w:numPr>
          <w:ilvl w:val="0"/>
          <w:numId w:val="6"/>
        </w:numPr>
        <w:autoSpaceDE w:val="0"/>
        <w:autoSpaceDN w:val="0"/>
        <w:adjustRightInd w:val="0"/>
        <w:ind w:left="630" w:hanging="410"/>
        <w:jc w:val="both"/>
        <w:rPr>
          <w:rFonts w:ascii="Times New Roman" w:hAnsi="Times New Roman" w:cs="Times New Roman"/>
          <w:color w:val="1A1A1A"/>
        </w:rPr>
      </w:pPr>
      <w:r w:rsidRPr="005B600D">
        <w:rPr>
          <w:rFonts w:ascii="Times New Roman" w:hAnsi="Times New Roman" w:cs="Times New Roman"/>
        </w:rPr>
        <w:t>The individual insured under the GHP must be the beneficiary or spouse of the beneficiary.</w:t>
      </w:r>
    </w:p>
    <w:p w14:paraId="69DE704C" w14:textId="77777777" w:rsidR="00782FDF" w:rsidRPr="005B600D" w:rsidRDefault="00782FDF" w:rsidP="002465CC">
      <w:pPr>
        <w:widowControl w:val="0"/>
        <w:numPr>
          <w:ilvl w:val="0"/>
          <w:numId w:val="6"/>
        </w:numPr>
        <w:autoSpaceDE w:val="0"/>
        <w:autoSpaceDN w:val="0"/>
        <w:adjustRightInd w:val="0"/>
        <w:ind w:left="630" w:hanging="410"/>
        <w:jc w:val="both"/>
        <w:rPr>
          <w:rFonts w:ascii="Times New Roman" w:hAnsi="Times New Roman" w:cs="Times New Roman"/>
          <w:color w:val="1A1A1A"/>
        </w:rPr>
      </w:pPr>
      <w:r w:rsidRPr="005B600D">
        <w:rPr>
          <w:rFonts w:ascii="Times New Roman" w:hAnsi="Times New Roman" w:cs="Times New Roman"/>
        </w:rPr>
        <w:t>The GHP coverage must be based on the current employment status of the insured individual.</w:t>
      </w:r>
    </w:p>
    <w:p w14:paraId="1587001C" w14:textId="77777777" w:rsidR="00782FDF" w:rsidRPr="002465CC" w:rsidRDefault="00782FDF" w:rsidP="002465CC">
      <w:pPr>
        <w:widowControl w:val="0"/>
        <w:numPr>
          <w:ilvl w:val="0"/>
          <w:numId w:val="6"/>
        </w:numPr>
        <w:autoSpaceDE w:val="0"/>
        <w:autoSpaceDN w:val="0"/>
        <w:adjustRightInd w:val="0"/>
        <w:ind w:left="630" w:hanging="410"/>
        <w:jc w:val="both"/>
        <w:rPr>
          <w:rFonts w:ascii="Times New Roman" w:hAnsi="Times New Roman" w:cs="Times New Roman"/>
          <w:color w:val="1A1A1A"/>
        </w:rPr>
      </w:pPr>
      <w:r w:rsidRPr="005B600D">
        <w:rPr>
          <w:rFonts w:ascii="Times New Roman" w:hAnsi="Times New Roman" w:cs="Times New Roman"/>
        </w:rPr>
        <w:t>The employer providing the GHP plan must have 20 or more employees. If the GHP is part of a multiple employer or multi-employer plan, at least one of the employers in either arrangement employs at least 20 or more employees.</w:t>
      </w:r>
    </w:p>
    <w:p w14:paraId="5866DDC2" w14:textId="77777777" w:rsidR="002465CC" w:rsidRDefault="002465CC" w:rsidP="002465CC">
      <w:pPr>
        <w:widowControl w:val="0"/>
        <w:autoSpaceDE w:val="0"/>
        <w:autoSpaceDN w:val="0"/>
        <w:adjustRightInd w:val="0"/>
        <w:jc w:val="both"/>
        <w:rPr>
          <w:rFonts w:ascii="Times New Roman" w:hAnsi="Times New Roman" w:cs="Times New Roman"/>
        </w:rPr>
      </w:pPr>
    </w:p>
    <w:p w14:paraId="7D563264" w14:textId="6BAF58BE" w:rsidR="002465CC" w:rsidRPr="005B600D" w:rsidRDefault="002465CC" w:rsidP="002465CC">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rPr>
        <w:t>If you have any questions on the informati</w:t>
      </w:r>
      <w:bookmarkStart w:id="0" w:name="_GoBack"/>
      <w:bookmarkEnd w:id="0"/>
      <w:r>
        <w:rPr>
          <w:rFonts w:ascii="Times New Roman" w:hAnsi="Times New Roman" w:cs="Times New Roman"/>
        </w:rPr>
        <w:t xml:space="preserve">on above, or would like to know how the new rules apply to you, please contact your local account representative.  </w:t>
      </w:r>
    </w:p>
    <w:sectPr w:rsidR="002465CC" w:rsidRPr="005B600D" w:rsidSect="008010C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055F6" w14:textId="77777777" w:rsidR="002465CC" w:rsidRDefault="002465CC" w:rsidP="00F72D21">
      <w:r>
        <w:separator/>
      </w:r>
    </w:p>
  </w:endnote>
  <w:endnote w:type="continuationSeparator" w:id="0">
    <w:p w14:paraId="20F186E7" w14:textId="77777777" w:rsidR="002465CC" w:rsidRDefault="002465CC" w:rsidP="00F7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40B99" w14:textId="77777777" w:rsidR="002465CC" w:rsidRDefault="002465CC" w:rsidP="007E43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AAFB7" w14:textId="77777777" w:rsidR="002465CC" w:rsidRDefault="002465CC" w:rsidP="00F72D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60B" w14:textId="77777777" w:rsidR="002465CC" w:rsidRDefault="002465CC" w:rsidP="007E43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6EB">
      <w:rPr>
        <w:rStyle w:val="PageNumber"/>
        <w:noProof/>
      </w:rPr>
      <w:t>1</w:t>
    </w:r>
    <w:r>
      <w:rPr>
        <w:rStyle w:val="PageNumber"/>
      </w:rPr>
      <w:fldChar w:fldCharType="end"/>
    </w:r>
  </w:p>
  <w:p w14:paraId="75DF04A1" w14:textId="77777777" w:rsidR="002465CC" w:rsidRDefault="002465CC" w:rsidP="00F72D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0B6A5" w14:textId="77777777" w:rsidR="002465CC" w:rsidRDefault="002465CC" w:rsidP="00F72D21">
      <w:r>
        <w:separator/>
      </w:r>
    </w:p>
  </w:footnote>
  <w:footnote w:type="continuationSeparator" w:id="0">
    <w:p w14:paraId="565721DA" w14:textId="77777777" w:rsidR="002465CC" w:rsidRDefault="002465CC" w:rsidP="00F72D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BF531D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DF"/>
    <w:rsid w:val="00112871"/>
    <w:rsid w:val="001E2063"/>
    <w:rsid w:val="002465CC"/>
    <w:rsid w:val="005B600D"/>
    <w:rsid w:val="0069162B"/>
    <w:rsid w:val="00782FDF"/>
    <w:rsid w:val="007951D5"/>
    <w:rsid w:val="007E431B"/>
    <w:rsid w:val="007E6B20"/>
    <w:rsid w:val="008010C4"/>
    <w:rsid w:val="00C0452B"/>
    <w:rsid w:val="00E05FD3"/>
    <w:rsid w:val="00EB46EB"/>
    <w:rsid w:val="00F2328B"/>
    <w:rsid w:val="00F7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4B9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871"/>
    <w:rPr>
      <w:color w:val="0000FF" w:themeColor="hyperlink"/>
      <w:u w:val="single"/>
    </w:rPr>
  </w:style>
  <w:style w:type="paragraph" w:styleId="Footer">
    <w:name w:val="footer"/>
    <w:basedOn w:val="Normal"/>
    <w:link w:val="FooterChar"/>
    <w:uiPriority w:val="99"/>
    <w:unhideWhenUsed/>
    <w:rsid w:val="00F72D21"/>
    <w:pPr>
      <w:tabs>
        <w:tab w:val="center" w:pos="4320"/>
        <w:tab w:val="right" w:pos="8640"/>
      </w:tabs>
    </w:pPr>
  </w:style>
  <w:style w:type="character" w:customStyle="1" w:styleId="FooterChar">
    <w:name w:val="Footer Char"/>
    <w:basedOn w:val="DefaultParagraphFont"/>
    <w:link w:val="Footer"/>
    <w:uiPriority w:val="99"/>
    <w:rsid w:val="00F72D21"/>
  </w:style>
  <w:style w:type="character" w:styleId="PageNumber">
    <w:name w:val="page number"/>
    <w:basedOn w:val="DefaultParagraphFont"/>
    <w:uiPriority w:val="99"/>
    <w:semiHidden/>
    <w:unhideWhenUsed/>
    <w:rsid w:val="00F72D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871"/>
    <w:rPr>
      <w:color w:val="0000FF" w:themeColor="hyperlink"/>
      <w:u w:val="single"/>
    </w:rPr>
  </w:style>
  <w:style w:type="paragraph" w:styleId="Footer">
    <w:name w:val="footer"/>
    <w:basedOn w:val="Normal"/>
    <w:link w:val="FooterChar"/>
    <w:uiPriority w:val="99"/>
    <w:unhideWhenUsed/>
    <w:rsid w:val="00F72D21"/>
    <w:pPr>
      <w:tabs>
        <w:tab w:val="center" w:pos="4320"/>
        <w:tab w:val="right" w:pos="8640"/>
      </w:tabs>
    </w:pPr>
  </w:style>
  <w:style w:type="character" w:customStyle="1" w:styleId="FooterChar">
    <w:name w:val="Footer Char"/>
    <w:basedOn w:val="DefaultParagraphFont"/>
    <w:link w:val="Footer"/>
    <w:uiPriority w:val="99"/>
    <w:rsid w:val="00F72D21"/>
  </w:style>
  <w:style w:type="character" w:styleId="PageNumber">
    <w:name w:val="page number"/>
    <w:basedOn w:val="DefaultParagraphFont"/>
    <w:uiPriority w:val="99"/>
    <w:semiHidden/>
    <w:unhideWhenUsed/>
    <w:rsid w:val="00F7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9">
      <w:bodyDiv w:val="1"/>
      <w:marLeft w:val="0"/>
      <w:marRight w:val="0"/>
      <w:marTop w:val="0"/>
      <w:marBottom w:val="0"/>
      <w:divBdr>
        <w:top w:val="none" w:sz="0" w:space="0" w:color="auto"/>
        <w:left w:val="none" w:sz="0" w:space="0" w:color="auto"/>
        <w:bottom w:val="none" w:sz="0" w:space="0" w:color="auto"/>
        <w:right w:val="none" w:sz="0" w:space="0" w:color="auto"/>
      </w:divBdr>
      <w:divsChild>
        <w:div w:id="659235466">
          <w:marLeft w:val="0"/>
          <w:marRight w:val="0"/>
          <w:marTop w:val="0"/>
          <w:marBottom w:val="0"/>
          <w:divBdr>
            <w:top w:val="none" w:sz="0" w:space="0" w:color="auto"/>
            <w:left w:val="none" w:sz="0" w:space="0" w:color="auto"/>
            <w:bottom w:val="none" w:sz="0" w:space="0" w:color="auto"/>
            <w:right w:val="none" w:sz="0" w:space="0" w:color="auto"/>
          </w:divBdr>
          <w:divsChild>
            <w:div w:id="539439632">
              <w:marLeft w:val="0"/>
              <w:marRight w:val="0"/>
              <w:marTop w:val="0"/>
              <w:marBottom w:val="0"/>
              <w:divBdr>
                <w:top w:val="none" w:sz="0" w:space="0" w:color="auto"/>
                <w:left w:val="none" w:sz="0" w:space="0" w:color="auto"/>
                <w:bottom w:val="none" w:sz="0" w:space="0" w:color="auto"/>
                <w:right w:val="none" w:sz="0" w:space="0" w:color="auto"/>
              </w:divBdr>
              <w:divsChild>
                <w:div w:id="5734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4422</Characters>
  <Application>Microsoft Macintosh Word</Application>
  <DocSecurity>0</DocSecurity>
  <Lines>36</Lines>
  <Paragraphs>10</Paragraphs>
  <ScaleCrop>false</ScaleCrop>
  <Company>Cigna-HealthSpring</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Petersen</dc:creator>
  <cp:keywords/>
  <dc:description/>
  <cp:lastModifiedBy>Jared Pope</cp:lastModifiedBy>
  <cp:revision>2</cp:revision>
  <dcterms:created xsi:type="dcterms:W3CDTF">2014-07-07T18:18:00Z</dcterms:created>
  <dcterms:modified xsi:type="dcterms:W3CDTF">2014-07-07T18:18:00Z</dcterms:modified>
</cp:coreProperties>
</file>